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media/image3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6237" w:hanging="0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Normal"/>
        <w:ind w:left="6237" w:hanging="0"/>
        <w:rPr>
          <w:sz w:val="28"/>
          <w:szCs w:val="28"/>
        </w:rPr>
      </w:pPr>
      <w:r>
        <w:rPr>
          <w:sz w:val="28"/>
          <w:szCs w:val="28"/>
        </w:rPr>
        <w:t>к государственной программе</w:t>
      </w:r>
    </w:p>
    <w:p>
      <w:pPr>
        <w:pStyle w:val="Normal"/>
        <w:ind w:left="6237" w:hanging="0"/>
        <w:rPr>
          <w:sz w:val="28"/>
          <w:szCs w:val="28"/>
        </w:rPr>
      </w:pPr>
      <w:r>
        <w:rPr>
          <w:sz w:val="28"/>
          <w:szCs w:val="28"/>
        </w:rPr>
        <w:t>Брянской области «Региональная политика Брянской области»</w:t>
      </w:r>
    </w:p>
    <w:p>
      <w:pPr>
        <w:pStyle w:val="2"/>
        <w:keepNext w:val="false"/>
        <w:ind w:firstLine="567"/>
        <w:jc w:val="center"/>
        <w:rPr>
          <w:szCs w:val="28"/>
        </w:rPr>
      </w:pPr>
      <w:r>
        <w:rPr>
          <w:szCs w:val="28"/>
        </w:rPr>
      </w:r>
    </w:p>
    <w:p>
      <w:pPr>
        <w:pStyle w:val="2"/>
        <w:keepNext w:val="false"/>
        <w:ind w:firstLine="567"/>
        <w:jc w:val="center"/>
        <w:rPr>
          <w:szCs w:val="28"/>
        </w:rPr>
      </w:pPr>
      <w:r>
        <w:rPr>
          <w:szCs w:val="28"/>
        </w:rPr>
        <w:t>Методика</w:t>
      </w:r>
    </w:p>
    <w:p>
      <w:pPr>
        <w:pStyle w:val="2"/>
        <w:keepNext w:val="false"/>
        <w:ind w:firstLine="567"/>
        <w:jc w:val="center"/>
        <w:rPr>
          <w:szCs w:val="28"/>
        </w:rPr>
      </w:pPr>
      <w:r>
        <w:rPr>
          <w:szCs w:val="28"/>
        </w:rPr>
        <w:t>расчета  значений показателей (индикаторов) государственной программы «Региональная политика Брянской области»</w:t>
      </w:r>
    </w:p>
    <w:p>
      <w:pPr>
        <w:pStyle w:val="Normal"/>
        <w:ind w:firstLine="56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Удовлетворенность населения деятельностью органов местного самоуправления муниципальных образований Брянской области.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процент.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информации  - </w:t>
      </w:r>
      <w:r>
        <w:rPr>
          <w:rStyle w:val="Strong"/>
          <w:rFonts w:ascii="Times New Roman" w:hAnsi="Times New Roman"/>
          <w:b w:val="false"/>
          <w:sz w:val="28"/>
          <w:szCs w:val="28"/>
          <w:shd w:fill="FFFFFF" w:val="clear"/>
        </w:rPr>
        <w:t>данные</w:t>
      </w:r>
      <w:r>
        <w:rPr>
          <w:rStyle w:val="Strong"/>
          <w:rFonts w:ascii="Times New Roman" w:hAnsi="Times New Roman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sz w:val="28"/>
          <w:szCs w:val="28"/>
        </w:rPr>
        <w:t>опроса населения по оценке эффективности деятельности руководителей органов местного самоуправления городских округов и муниципальных районов Брянской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государственной собственности или в муниципальной собственности, осуществляющих оказание услуг населению Брянской области.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программ и общественно-значимых проектов, направленных на повышение информированности населения Брянской области об общественно-политическом, социально-экономическом развитии региона, на телеканале  «Брянская Губерния»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2"/>
        <w:shd w:val="clear" w:color="auto" w:fill="FFFFFF"/>
        <w:tabs>
          <w:tab w:val="clear" w:pos="708"/>
          <w:tab w:val="left" w:pos="851" w:leader="none"/>
        </w:tabs>
        <w:ind w:firstLine="567"/>
        <w:jc w:val="both"/>
        <w:rPr>
          <w:szCs w:val="28"/>
          <w:shd w:fill="FFFFFF" w:val="clear"/>
        </w:rPr>
      </w:pPr>
      <w:r>
        <w:rPr>
          <w:szCs w:val="28"/>
        </w:rPr>
        <w:t>Источник информации  - данные мониторинга у</w:t>
      </w:r>
      <w:r>
        <w:rPr>
          <w:rStyle w:val="Strong"/>
          <w:b w:val="false"/>
          <w:szCs w:val="28"/>
          <w:shd w:fill="FFFFFF" w:val="clear"/>
        </w:rPr>
        <w:t>правление информационной политики и </w:t>
      </w:r>
      <w:r>
        <w:rPr>
          <w:rStyle w:val="Strong"/>
          <w:b w:val="false"/>
          <w:szCs w:val="28"/>
          <w:shd w:fill="FFFFFF" w:val="clear"/>
        </w:rPr>
        <w:t>взаимодействия</w:t>
      </w:r>
      <w:r>
        <w:rPr>
          <w:rStyle w:val="Strong"/>
          <w:b w:val="false"/>
          <w:szCs w:val="28"/>
          <w:shd w:fill="FFFFFF" w:val="clear"/>
        </w:rPr>
        <w:t>  со средствами массовой информации департамента внутренней политики Брянской области</w:t>
      </w:r>
      <w:r>
        <w:rPr>
          <w:bCs/>
          <w:color w:val="000000"/>
          <w:szCs w:val="28"/>
        </w:rPr>
        <w:t xml:space="preserve"> </w:t>
      </w:r>
      <w:r>
        <w:rPr>
          <w:szCs w:val="28"/>
          <w:shd w:fill="FFFFFF" w:val="clear"/>
        </w:rPr>
        <w:t>и ГАУ БО «Десна».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Доля населения, получающего актуальную информацию о общественно-политическом и социально-экономическом развитии региона из государственных средств массовой информации.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 = Т / Чн x 100, где: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 - д</w:t>
      </w:r>
      <w:r>
        <w:rPr>
          <w:rFonts w:ascii="Times New Roman" w:hAnsi="Times New Roman"/>
          <w:color w:val="000000"/>
          <w:sz w:val="28"/>
          <w:szCs w:val="28"/>
        </w:rPr>
        <w:t>оля населения, получающего актуальную информацию о общественно-политическом и социально-экономическом развитии региона из государственных средств массовой информации;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 – общий тираж печатных средств массовой информации;</w:t>
      </w:r>
    </w:p>
    <w:p>
      <w:pPr>
        <w:pStyle w:val="Normal"/>
        <w:ind w:firstLine="567"/>
        <w:rPr>
          <w:sz w:val="28"/>
          <w:szCs w:val="28"/>
        </w:rPr>
      </w:pPr>
      <w:r>
        <w:rPr>
          <w:sz w:val="28"/>
          <w:szCs w:val="28"/>
        </w:rPr>
        <w:t>Чн - численность населения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Доля граждан в возрасте от 14 до 30 лет, вовлеченных в реализуемые на территории Брянской области власти проекты и программы в общем количестве молодежи Брянской области.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Двов = Чвов / Чн x 100, где: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Двов - д</w:t>
      </w:r>
      <w:r>
        <w:rPr>
          <w:rFonts w:ascii="Times New Roman" w:hAnsi="Times New Roman"/>
          <w:color w:val="000000"/>
          <w:sz w:val="28"/>
          <w:szCs w:val="28"/>
        </w:rPr>
        <w:t>оля граждан в возрасте от 14 до 30 лет, вовлеченных в реализуемые на территории Брянской области власти проекты и программы в общем количестве молодежи Брянской области;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Чвов – численность </w:t>
      </w:r>
      <w:r>
        <w:rPr>
          <w:rFonts w:ascii="Times New Roman" w:hAnsi="Times New Roman"/>
          <w:color w:val="000000"/>
          <w:sz w:val="28"/>
          <w:szCs w:val="28"/>
        </w:rPr>
        <w:t>граждан в возрасте от 14 до 30 лет, вовлеченных в реализуемые на территории Брянской области власти проекты и программы;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Чобщ – общая численность</w:t>
      </w:r>
      <w:r>
        <w:rPr>
          <w:color w:val="000000"/>
          <w:sz w:val="28"/>
          <w:szCs w:val="28"/>
        </w:rPr>
        <w:t xml:space="preserve"> граждан в возрасте от 14 до 30 лет, проживающих в Брянской области</w:t>
      </w:r>
      <w:r>
        <w:rPr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Темп роста  общего (суммарного) количества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–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>правления информационной политики и </w:t>
      </w:r>
      <w:r>
        <w:rPr>
          <w:rStyle w:val="Strong"/>
          <w:b w:val="false"/>
          <w:sz w:val="28"/>
          <w:szCs w:val="28"/>
          <w:shd w:fill="FFFFFF" w:val="clear"/>
        </w:rPr>
        <w:t>взаимодействия</w:t>
      </w:r>
      <w:r>
        <w:rPr>
          <w:rStyle w:val="Strong"/>
          <w:b w:val="false"/>
          <w:sz w:val="28"/>
          <w:szCs w:val="28"/>
          <w:shd w:fill="FFFFFF" w:val="clear"/>
        </w:rPr>
        <w:t>  со средствами массовой информации</w:t>
      </w:r>
      <w:r>
        <w:rPr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Trt</m:t>
          </m:r>
          <m:f>
            <m:num>
              <m:r>
                <w:rPr>
                  <w:rFonts w:ascii="Cambria Math" w:hAnsi="Cambria Math"/>
                </w:rPr>
                <m:t xml:space="preserve">O</m:t>
              </m:r>
              <m:r>
                <w:rPr>
                  <w:rFonts w:ascii="Cambria Math" w:hAnsi="Cambria Math"/>
                </w:rPr>
                <m:t xml:space="preserve">n</m:t>
              </m:r>
            </m:num>
            <m:den>
              <m:r>
                <w:rPr>
                  <w:rFonts w:ascii="Cambria Math" w:hAnsi="Cambria Math"/>
                </w:rPr>
                <m:t xml:space="preserve">O</m:t>
              </m:r>
              <m:r>
                <w:rPr>
                  <w:rFonts w:ascii="Cambria Math" w:hAnsi="Cambria Math"/>
                </w:rPr>
                <m:t xml:space="preserve">n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1</m:t>
              </m:r>
            </m:den>
          </m:f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−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Trt – темп роста </w:t>
      </w:r>
      <w:r>
        <w:rPr>
          <w:color w:val="000000"/>
          <w:sz w:val="28"/>
          <w:szCs w:val="28"/>
        </w:rPr>
        <w:t>общего (суммарного) количества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>n</w:t>
      </w:r>
      <w:r>
        <w:rPr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общее (суммарное) количества посещений сетевых изданий</w:t>
      </w:r>
      <w:r>
        <w:rPr>
          <w:sz w:val="28"/>
          <w:szCs w:val="28"/>
        </w:rPr>
        <w:t xml:space="preserve"> в отчетном периоде;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>n-1</w:t>
      </w:r>
      <w:r>
        <w:rPr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общее (суммарное) количества посещений сетевых изданий</w:t>
      </w:r>
      <w:r>
        <w:rPr>
          <w:sz w:val="28"/>
          <w:szCs w:val="28"/>
        </w:rPr>
        <w:t xml:space="preserve"> в периоде, предшествующем отчетному периоду.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миллион человек.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данные мониторинга управления молодежной политики и общественных проектов департамента внутренней политики Брянской области.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>
        <w:rPr>
          <w:color w:val="000000"/>
          <w:sz w:val="28"/>
          <w:szCs w:val="28"/>
        </w:rPr>
        <w:t xml:space="preserve"> Увеличение численности детей и молодежи в возрасте до 30 лет, вовлеченных в социально активную деятельность через увеличение охвата патриотическими проектами.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тысяча человек.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 информации - данные отчета о ходе реализации регионального проекта, мониторинга управления молодежной политики и общественных проектов департамента внутренней политики Брянской области.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данные отчета о ходе реализации регионального проекта, мониторинга управления молодежной политики и общественных проектов 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color w:val="000000"/>
          <w:sz w:val="28"/>
          <w:szCs w:val="28"/>
        </w:rPr>
        <w:t xml:space="preserve"> Количество мероприятий, проводимых Общественной палатой Брянской области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Источник информации – данные мониторинга о</w:t>
      </w:r>
      <w:r>
        <w:rPr>
          <w:rStyle w:val="Strong"/>
          <w:b w:val="false"/>
          <w:sz w:val="28"/>
          <w:szCs w:val="28"/>
          <w:shd w:fill="FFFFFF" w:val="clear"/>
        </w:rPr>
        <w:t>тдела национальной политики и работы с политическими партиями и общественными объединениями</w:t>
      </w:r>
      <w:r>
        <w:rPr>
          <w:b/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Проведение социологического мониторинга Брянской области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единиц.</w:t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Источник информации – </w:t>
      </w:r>
      <w:r>
        <w:rPr>
          <w:bCs/>
          <w:sz w:val="28"/>
          <w:szCs w:val="28"/>
        </w:rPr>
        <w:t>данные мониторинга департамента внутренней политики Брянской области.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Доля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D = Рф / Ко x 100%, где: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D - д</w:t>
      </w:r>
      <w:r>
        <w:rPr>
          <w:color w:val="000000"/>
          <w:sz w:val="28"/>
          <w:szCs w:val="28"/>
        </w:rPr>
        <w:t>оля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Рф - количество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 - общее количество проектов социально ориентированных некоммерческих организаций в соответствии с поданными заявками.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Количество социально ориентированных некоммерческих организаций, которым оказана поддержка в иных формах.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 xml:space="preserve">правления молодежной политики </w:t>
      </w:r>
      <w:r>
        <w:rPr>
          <w:rStyle w:val="Strong"/>
          <w:b w:val="false"/>
          <w:sz w:val="28"/>
          <w:szCs w:val="28"/>
        </w:rPr>
        <w:t xml:space="preserve">и общественных проектов </w:t>
      </w:r>
      <w:r>
        <w:rPr>
          <w:sz w:val="28"/>
          <w:szCs w:val="28"/>
        </w:rPr>
        <w:t>департамента внутренней политики Брянской области.</w:t>
      </w:r>
    </w:p>
    <w:p>
      <w:pPr>
        <w:pStyle w:val="Normal"/>
        <w:ind w:firstLine="567"/>
        <w:rPr>
          <w:sz w:val="28"/>
          <w:szCs w:val="28"/>
        </w:rPr>
      </w:pPr>
      <w:r>
        <w:rPr>
          <w:sz w:val="28"/>
          <w:szCs w:val="28"/>
        </w:rPr>
        <w:t>13. 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субъекта Российской Федерации.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процент.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Дтз = Кго / Кобщ x 100, где: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Дтз - д</w:t>
      </w:r>
      <w:r>
        <w:rPr>
          <w:color w:val="000000"/>
          <w:sz w:val="28"/>
          <w:szCs w:val="28"/>
        </w:rPr>
        <w:t xml:space="preserve">оля </w:t>
      </w:r>
      <w:r>
        <w:rPr>
          <w:sz w:val="28"/>
          <w:szCs w:val="28"/>
        </w:rPr>
        <w:t>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субъекта Российской Федерации</w:t>
      </w:r>
      <w:r>
        <w:rPr>
          <w:color w:val="000000"/>
          <w:sz w:val="28"/>
          <w:szCs w:val="28"/>
        </w:rPr>
        <w:t>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Кго – количество территориальных зон, сведения о границах которых внесены в Единый государственный реестр недвижимости</w:t>
      </w:r>
      <w:r>
        <w:rPr>
          <w:color w:val="000000"/>
          <w:sz w:val="28"/>
          <w:szCs w:val="28"/>
        </w:rPr>
        <w:t>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Кобщ – общее количество территориальных зон на территории субъекта Российской Федерации, сведения о границах которых должны быть внесены в Единый государственный реестр недвижимости</w:t>
      </w:r>
      <w:r>
        <w:rPr>
          <w:color w:val="000000"/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Доля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процент.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Дзу = Кзу / Кобщ x 100, где: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Дзу - д</w:t>
      </w:r>
      <w:r>
        <w:rPr>
          <w:color w:val="000000"/>
          <w:sz w:val="28"/>
          <w:szCs w:val="28"/>
        </w:rPr>
        <w:t xml:space="preserve">оля </w:t>
      </w:r>
      <w:r>
        <w:rPr>
          <w:sz w:val="28"/>
          <w:szCs w:val="28"/>
        </w:rPr>
        <w:t>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</w:t>
      </w:r>
      <w:r>
        <w:rPr>
          <w:color w:val="000000"/>
          <w:sz w:val="28"/>
          <w:szCs w:val="28"/>
        </w:rPr>
        <w:t>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Кзу – количество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</w:t>
      </w:r>
      <w:r>
        <w:rPr>
          <w:color w:val="000000"/>
          <w:sz w:val="28"/>
          <w:szCs w:val="28"/>
        </w:rPr>
        <w:t>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Кобщ – общее количество земельных участков, учтенных в Едином государственном реестре недвижимости</w:t>
      </w:r>
      <w:r>
        <w:rPr>
          <w:color w:val="000000"/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15.</w:t>
      </w:r>
      <w:r>
        <w:rPr>
          <w:color w:val="000000"/>
          <w:sz w:val="28"/>
          <w:szCs w:val="28"/>
        </w:rPr>
        <w:t xml:space="preserve"> Доля реализованных до конца текущего финансового года инициативных проектов, предусмотренных соглашениями.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– данные отчетов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1918335" cy="589280"/>
            <wp:effectExtent l="0" t="0" r="0" b="0"/>
            <wp:docPr id="1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Drp</w:t>
      </w:r>
      <w:r>
        <w:rPr>
          <w:sz w:val="28"/>
          <w:szCs w:val="28"/>
        </w:rPr>
        <w:t xml:space="preserve"> - д</w:t>
      </w:r>
      <w:r>
        <w:rPr>
          <w:color w:val="000000"/>
          <w:sz w:val="28"/>
          <w:szCs w:val="28"/>
        </w:rPr>
        <w:t>оля реализованных до конца текущего финансового года инициативных проектов, предусмотренных соглашениями;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Pr - количество реализованных до конца текущего финансового года инициативных проектов, предусмотренных соглашениями;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Kp - общее количество инициативных проектов, предусмотренных соглашениями.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16.</w:t>
      </w:r>
      <w:r>
        <w:rPr>
          <w:color w:val="000000"/>
          <w:sz w:val="28"/>
          <w:szCs w:val="28"/>
        </w:rPr>
        <w:t xml:space="preserve"> Доля реализованной печатной продукции.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данные бухгалтерской отчетности.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реал /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вып x 100%, где: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- доля реализованной печатной продукции;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реал – суммарный тираж печатной продукции, выпущенной и реализованной государственными учреждениями (экземпляров);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вып- суммарный тираж печатной продукции, выпущенной государственными учреждениями (экземпляров).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color w:val="000000"/>
          <w:sz w:val="28"/>
          <w:szCs w:val="28"/>
        </w:rPr>
        <w:t xml:space="preserve"> Доля материалов об общественно–политическом и социально-экономическом  развитии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области, в общем количестве размещенных материалов.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–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>правления информационной политики и </w:t>
      </w:r>
      <w:r>
        <w:rPr>
          <w:rStyle w:val="Strong"/>
          <w:b w:val="false"/>
          <w:sz w:val="28"/>
          <w:szCs w:val="28"/>
          <w:shd w:fill="FFFFFF" w:val="clear"/>
        </w:rPr>
        <w:t>взаимодействия</w:t>
      </w:r>
      <w:r>
        <w:rPr>
          <w:rStyle w:val="Strong"/>
          <w:b w:val="false"/>
          <w:sz w:val="28"/>
          <w:szCs w:val="28"/>
          <w:shd w:fill="FFFFFF" w:val="clear"/>
        </w:rPr>
        <w:t>  со средствами массовой информации департамента внутренней политики Брянской области</w:t>
      </w:r>
      <w:r>
        <w:rPr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общ  x 100%, где: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- д</w:t>
      </w:r>
      <w:r>
        <w:rPr>
          <w:color w:val="000000"/>
          <w:sz w:val="28"/>
          <w:szCs w:val="28"/>
        </w:rPr>
        <w:t>оля материалов об общественно–политическом и социально-экономическом  развитии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области, в общем количестве размещенных материалов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</w:t>
      </w:r>
      <w:r>
        <w:rPr>
          <w:color w:val="000000"/>
          <w:sz w:val="28"/>
          <w:szCs w:val="28"/>
        </w:rPr>
        <w:t>материалов об общественно–политическом и социально-экономическом  развитии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общ – </w:t>
      </w:r>
      <w:r>
        <w:rPr>
          <w:color w:val="000000"/>
          <w:sz w:val="28"/>
          <w:szCs w:val="28"/>
        </w:rPr>
        <w:t>общее количество материалов,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18.</w:t>
      </w:r>
      <w:r>
        <w:rPr>
          <w:color w:val="000000"/>
          <w:sz w:val="28"/>
          <w:szCs w:val="28"/>
        </w:rPr>
        <w:t xml:space="preserve"> Доля материалов об общественно-политическом и социально-экономическом развитии региона, опубликованных в государственных печатных средствах массовой информации, от общего газетной площади изданий.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–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>правления информационной политики и </w:t>
      </w:r>
      <w:r>
        <w:rPr>
          <w:rStyle w:val="Strong"/>
          <w:b w:val="false"/>
          <w:sz w:val="28"/>
          <w:szCs w:val="28"/>
          <w:shd w:fill="FFFFFF" w:val="clear"/>
        </w:rPr>
        <w:t>взаимодействия</w:t>
      </w:r>
      <w:r>
        <w:rPr>
          <w:rStyle w:val="Strong"/>
          <w:b w:val="false"/>
          <w:sz w:val="28"/>
          <w:szCs w:val="28"/>
          <w:shd w:fill="FFFFFF" w:val="clear"/>
        </w:rPr>
        <w:t>  со средствами массовой информации департамента внутренней политики Брянской области</w:t>
      </w:r>
      <w:r>
        <w:rPr>
          <w:sz w:val="28"/>
          <w:szCs w:val="28"/>
        </w:rPr>
        <w:t>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rFonts w:eastAsia="" w:eastAsiaTheme="minorEastAsia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l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L</m:t>
            </m:r>
          </m:num>
          <m:den>
            <m:r>
              <w:rPr>
                <w:rFonts w:ascii="Cambria Math" w:hAnsi="Cambria Math"/>
              </w:rPr>
              <m:t xml:space="preserve">L</m:t>
            </m:r>
            <m:r>
              <w:rPr>
                <w:rFonts w:ascii="Cambria Math" w:hAnsi="Cambria Math"/>
              </w:rPr>
              <m:t xml:space="preserve">общ</m:t>
            </m:r>
          </m:den>
        </m:f>
        <m: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</m:oMath>
      <w:r>
        <w:rPr>
          <w:rFonts w:eastAsia="" w:eastAsiaTheme="minorEastAsia"/>
          <w:sz w:val="28"/>
          <w:szCs w:val="28"/>
        </w:rPr>
        <w:t>, где:</w:t>
      </w:r>
    </w:p>
    <w:p>
      <w:pPr>
        <w:pStyle w:val="Normal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i/>
          <w:sz w:val="28"/>
          <w:szCs w:val="28"/>
          <w:lang w:val="en-US"/>
        </w:rPr>
        <w:t>l</w:t>
      </w:r>
      <w:r>
        <w:rPr>
          <w:rFonts w:eastAsia="" w:eastAsiaTheme="minorEastAsia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 xml:space="preserve"> доля материалов об общественно-политическом и социально-экономическом развитии региона, опубликованных в государственных печатных средствах массовой информации, от общего газетной площади изданий;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L</m:t>
        </m:r>
      </m:oMath>
      <w:r>
        <w:rPr>
          <w:rFonts w:eastAsia="" w:eastAsiaTheme="minorEastAsia"/>
          <w:sz w:val="28"/>
          <w:szCs w:val="28"/>
        </w:rPr>
        <w:t>-количество материалов</w:t>
      </w:r>
      <w:r>
        <w:rPr>
          <w:color w:val="000000"/>
          <w:sz w:val="28"/>
          <w:szCs w:val="28"/>
        </w:rPr>
        <w:t xml:space="preserve"> об общественно-политическом и социально-экономическом развитии региона, опубликованных в государственных печатных средствах массовой информации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L</m:t>
        </m:r>
        <m:r>
          <w:rPr>
            <w:rFonts w:ascii="Cambria Math" w:hAnsi="Cambria Math"/>
          </w:rPr>
          <m:t xml:space="preserve">общ</m:t>
        </m:r>
      </m:oMath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общее количество материалов, опубликованных в государственных печатных </w:t>
      </w:r>
      <w:r>
        <w:rPr>
          <w:color w:val="000000"/>
          <w:sz w:val="28"/>
          <w:szCs w:val="28"/>
        </w:rPr>
        <w:t>средствах массовой информации.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Доля регионального контента от общего количества эфирного времени в программах телеканала «Брянская Губерния».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–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>правления информационной политики и </w:t>
      </w:r>
      <w:r>
        <w:rPr>
          <w:rStyle w:val="Strong"/>
          <w:b w:val="false"/>
          <w:sz w:val="28"/>
          <w:szCs w:val="28"/>
          <w:shd w:fill="FFFFFF" w:val="clear"/>
        </w:rPr>
        <w:t>взаимодействия</w:t>
      </w:r>
      <w:r>
        <w:rPr>
          <w:rStyle w:val="Strong"/>
          <w:b w:val="false"/>
          <w:sz w:val="28"/>
          <w:szCs w:val="28"/>
          <w:shd w:fill="FFFFFF" w:val="clear"/>
        </w:rPr>
        <w:t>  со средствами массовой информации департамента внутренней политики Брянской области</w:t>
      </w:r>
      <w:r>
        <w:rPr>
          <w:sz w:val="28"/>
          <w:szCs w:val="28"/>
        </w:rPr>
        <w:t>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  <w:lang w:val="en-US"/>
        </w:rPr>
        <w:t>k</w:t>
      </w:r>
      <w:r>
        <w:rPr>
          <w:rFonts w:eastAsia="" w:eastAsiaTheme="minorEastAsia"/>
          <w:sz w:val="28"/>
          <w:szCs w:val="28"/>
        </w:rPr>
        <w:t>=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K</m:t>
            </m:r>
          </m:num>
          <m:den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общ</m:t>
            </m:r>
          </m:den>
        </m:f>
        <m: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</m:oMath>
      <w:r>
        <w:rPr>
          <w:rFonts w:eastAsia="" w:eastAsiaTheme="minorEastAsia"/>
          <w:sz w:val="28"/>
          <w:szCs w:val="28"/>
        </w:rPr>
        <w:t>, где:</w:t>
      </w:r>
    </w:p>
    <w:p>
      <w:pPr>
        <w:pStyle w:val="Normal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  <w:lang w:val="en-US"/>
        </w:rPr>
        <w:t>k</w:t>
      </w:r>
      <w:r>
        <w:rPr>
          <w:rFonts w:eastAsia="" w:eastAsiaTheme="minorEastAsia"/>
          <w:sz w:val="28"/>
          <w:szCs w:val="28"/>
        </w:rPr>
        <w:t xml:space="preserve"> - </w:t>
      </w:r>
      <w:r>
        <w:rPr>
          <w:sz w:val="28"/>
          <w:szCs w:val="28"/>
        </w:rPr>
        <w:t xml:space="preserve"> доля регионального контента от общего </w:t>
      </w:r>
      <w:r>
        <w:rPr>
          <w:color w:val="000000"/>
          <w:sz w:val="28"/>
          <w:szCs w:val="28"/>
        </w:rPr>
        <w:t>количества</w:t>
      </w:r>
      <w:r>
        <w:rPr>
          <w:sz w:val="28"/>
          <w:szCs w:val="28"/>
        </w:rPr>
        <w:t xml:space="preserve"> эфирного времени  в программах  телеканала </w:t>
      </w:r>
      <w:r>
        <w:rPr>
          <w:color w:val="000000"/>
          <w:sz w:val="28"/>
          <w:szCs w:val="28"/>
        </w:rPr>
        <w:t>«Брянская Губерния»</w:t>
      </w:r>
      <w:r>
        <w:rPr>
          <w:sz w:val="28"/>
          <w:szCs w:val="28"/>
        </w:rPr>
        <w:t xml:space="preserve">; </w:t>
      </w:r>
    </w:p>
    <w:p>
      <w:pPr>
        <w:pStyle w:val="Normal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  <w:lang w:val="en-US"/>
        </w:rPr>
        <w:t>K</w:t>
      </w:r>
      <w:r>
        <w:rPr>
          <w:rFonts w:eastAsia="" w:eastAsiaTheme="minorEastAsia"/>
          <w:sz w:val="28"/>
          <w:szCs w:val="28"/>
        </w:rPr>
        <w:t xml:space="preserve"> - </w:t>
      </w:r>
      <w:r>
        <w:rPr>
          <w:sz w:val="28"/>
          <w:szCs w:val="28"/>
        </w:rPr>
        <w:t>региональный контент   в программах  телеканала</w:t>
      </w:r>
      <w:r>
        <w:rPr>
          <w:rFonts w:eastAsia="" w:eastAsiaTheme="minorEastAsia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«Брянская Губерния»,</w:t>
      </w:r>
      <w:r>
        <w:rPr>
          <w:sz w:val="28"/>
          <w:szCs w:val="28"/>
        </w:rPr>
        <w:t xml:space="preserve"> </w:t>
      </w:r>
      <w:r>
        <w:rPr>
          <w:rFonts w:eastAsia="" w:eastAsiaTheme="minorEastAsia"/>
          <w:sz w:val="28"/>
          <w:szCs w:val="28"/>
        </w:rPr>
        <w:t>(час);</w:t>
      </w:r>
    </w:p>
    <w:p>
      <w:pPr>
        <w:pStyle w:val="Normal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  <w:lang w:val="en-US"/>
        </w:rPr>
        <w:t>K</w:t>
      </w:r>
      <w:r>
        <w:rPr>
          <w:rFonts w:eastAsia="" w:eastAsiaTheme="minorEastAsia"/>
          <w:sz w:val="28"/>
          <w:szCs w:val="28"/>
        </w:rPr>
        <w:t xml:space="preserve">общ – общее эфирное время телеканала </w:t>
      </w:r>
      <w:r>
        <w:rPr>
          <w:color w:val="000000"/>
          <w:sz w:val="28"/>
          <w:szCs w:val="28"/>
        </w:rPr>
        <w:t>«Брянская Губерния»,</w:t>
      </w:r>
      <w:r>
        <w:rPr>
          <w:sz w:val="28"/>
          <w:szCs w:val="28"/>
        </w:rPr>
        <w:t xml:space="preserve"> </w:t>
      </w:r>
      <w:r>
        <w:rPr>
          <w:rFonts w:eastAsia="" w:eastAsiaTheme="minorEastAsia"/>
          <w:sz w:val="28"/>
          <w:szCs w:val="28"/>
        </w:rPr>
        <w:t>(час).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20.</w:t>
      </w:r>
      <w:r>
        <w:rPr>
          <w:color w:val="000000"/>
          <w:sz w:val="28"/>
          <w:szCs w:val="28"/>
        </w:rPr>
        <w:t xml:space="preserve"> Количество мероприятий, направленных на развитие и совершенствование организаций в сфере государственных  средств массовой информации, печати,  издательской и полиграфической деятельности.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>правления информационной политики и </w:t>
      </w:r>
      <w:r>
        <w:rPr>
          <w:rStyle w:val="Strong"/>
          <w:b w:val="false"/>
          <w:sz w:val="28"/>
          <w:szCs w:val="28"/>
          <w:shd w:fill="FFFFFF" w:val="clear"/>
        </w:rPr>
        <w:t>взаимодействия</w:t>
      </w:r>
      <w:r>
        <w:rPr>
          <w:rStyle w:val="Strong"/>
          <w:b w:val="false"/>
          <w:sz w:val="28"/>
          <w:szCs w:val="28"/>
          <w:shd w:fill="FFFFFF" w:val="clear"/>
        </w:rPr>
        <w:t>  со средствами массовой информации департамента внутренней политики Брянской области</w:t>
      </w:r>
      <w:r>
        <w:rPr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мероприятиям, направленным на развитие и совершенствование организаций в сфере государственных  средств массовой информации, печати, издательской и полиграфической деятельности, относятся: курсы повышения квалификации, семинары, мастер-классы,  конкурсы    профессионального мастерства, творческие конкурсы, организованные департамента внутренней политики Брянской области, а также мероприятия федерального, регионального уровней, участие  в которых принимают  сотрудники организаций.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21.</w:t>
      </w:r>
      <w:r>
        <w:rPr>
          <w:color w:val="000000"/>
          <w:sz w:val="28"/>
          <w:szCs w:val="28"/>
        </w:rPr>
        <w:t xml:space="preserve"> Удельный вес численности молодежи, участвующей в деятельности молодежных общественных объединений.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мо = Чмо / Чобщ x 100, где: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мо - </w:t>
      </w:r>
      <w:r>
        <w:rPr>
          <w:color w:val="000000"/>
          <w:sz w:val="28"/>
          <w:szCs w:val="28"/>
        </w:rPr>
        <w:t>удельный вес численности молодежи, участвующей в деятельности молодежных общественных объединений;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Чмо - численность </w:t>
      </w:r>
      <w:r>
        <w:rPr>
          <w:color w:val="000000"/>
          <w:sz w:val="28"/>
          <w:szCs w:val="28"/>
        </w:rPr>
        <w:t>молодежи, участвующей в деятельности молодежных общественных объединений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Чобщ – общая численность</w:t>
      </w:r>
      <w:r>
        <w:rPr>
          <w:color w:val="000000"/>
          <w:sz w:val="28"/>
          <w:szCs w:val="28"/>
        </w:rPr>
        <w:t xml:space="preserve"> молодежи, проживающей в Брянской области,</w:t>
      </w:r>
      <w:r>
        <w:rPr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color w:val="000000"/>
          <w:sz w:val="28"/>
          <w:szCs w:val="28"/>
        </w:rPr>
        <w:t xml:space="preserve"> Численность молодежи региона, участвующей в конкурсах, фестивалях, олимпиадах и других мероприятий федерального и международного уровней.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человек.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данные мониторинга у</w:t>
      </w:r>
      <w:r>
        <w:rPr>
          <w:rStyle w:val="Strong"/>
          <w:b w:val="false"/>
          <w:sz w:val="28"/>
          <w:szCs w:val="28"/>
          <w:shd w:fill="FFFFFF" w:val="clear"/>
        </w:rPr>
        <w:t xml:space="preserve">правления молодежной политики </w:t>
      </w:r>
      <w:r>
        <w:rPr>
          <w:rStyle w:val="Strong"/>
          <w:b w:val="false"/>
          <w:sz w:val="28"/>
          <w:szCs w:val="28"/>
        </w:rPr>
        <w:t xml:space="preserve">и общественных проектов </w:t>
      </w:r>
      <w:r>
        <w:rPr>
          <w:sz w:val="28"/>
          <w:szCs w:val="28"/>
        </w:rPr>
        <w:t>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 Удельный вес численности молодежи, участвующей в деятельности патриотических клубов, центров, в общем количестве молодежи Брянской области.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пк = Чпк / Чобщ x 100, где: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пк  - удельный вес численности молодежи, участвующей в деятельности патриотических клубов, центров, в общем количестве молодежи Брянской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Чпк - численности молодежи, участвующей в деятельности патриотических клубов, центров;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Чобщ – общая численность молодежи, проживающей в Брянской области по данным территориального органа Федеральной службы государственной статистики по Брянской области. 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24.</w:t>
      </w:r>
      <w:r>
        <w:rPr>
          <w:color w:val="000000"/>
          <w:sz w:val="28"/>
          <w:szCs w:val="28"/>
        </w:rPr>
        <w:t xml:space="preserve"> Удельный вес молодежи, привлеченной в качестве добровольцев для реализации социальных проектов на территории Брянской области.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д = Чд / Чобщ x 100, где: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д - у</w:t>
      </w:r>
      <w:r>
        <w:rPr>
          <w:color w:val="000000"/>
          <w:sz w:val="28"/>
          <w:szCs w:val="28"/>
        </w:rPr>
        <w:t>дельный вес молодежи, привлеченной в качестве добровольцев для реализации социальных проектов на территории Брянской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Чд - численность граждан, </w:t>
      </w:r>
      <w:r>
        <w:rPr>
          <w:color w:val="000000"/>
          <w:sz w:val="28"/>
          <w:szCs w:val="28"/>
        </w:rPr>
        <w:t>привлеченных в качестве добровольцев для реализации социальных проектов на территории Брянской области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Чобщ – общая численность</w:t>
      </w:r>
      <w:r>
        <w:rPr>
          <w:color w:val="000000"/>
          <w:sz w:val="28"/>
          <w:szCs w:val="28"/>
        </w:rPr>
        <w:t xml:space="preserve"> граждан в возрасте от 14 до 30 лет, проживающих в Брянской области</w:t>
      </w:r>
      <w:r>
        <w:rPr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Количество имен погибших при защите Отечества, нанесенных на мемориальные сооружения воинских захоронений по месту захоронения.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отчеты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Количество восстановленных воинских захоронений.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единица.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отчеты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27.</w:t>
      </w:r>
      <w:r>
        <w:rPr>
          <w:color w:val="000000"/>
          <w:sz w:val="28"/>
          <w:szCs w:val="28"/>
        </w:rPr>
        <w:t xml:space="preserve"> Доля населенных пунктов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Днп = Кнп / Кобщ x 100, где: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Днп - д</w:t>
      </w:r>
      <w:r>
        <w:rPr>
          <w:color w:val="000000"/>
          <w:sz w:val="28"/>
          <w:szCs w:val="28"/>
        </w:rPr>
        <w:t>оля населенных пунктов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Кнп – количество </w:t>
      </w:r>
      <w:r>
        <w:rPr>
          <w:color w:val="000000"/>
          <w:sz w:val="28"/>
          <w:szCs w:val="28"/>
        </w:rPr>
        <w:t>населенных пунктов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Кобщ - количество </w:t>
      </w:r>
      <w:r>
        <w:rPr>
          <w:color w:val="000000"/>
          <w:sz w:val="28"/>
          <w:szCs w:val="28"/>
        </w:rPr>
        <w:t>населенных пунктов в Брянской области.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28. Доля муниципальных образований Брянской области, имеющих установленные границы в соответствии с требованиями градостроительного и земельного законодательства от общего числа муниципальных образований Брянской области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Дмо = Кмо / Кобщ x 100, где: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Дмо - д</w:t>
      </w:r>
      <w:r>
        <w:rPr>
          <w:color w:val="000000"/>
          <w:sz w:val="28"/>
          <w:szCs w:val="28"/>
        </w:rPr>
        <w:t>оля муниципальных образований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Кмо – количество муниципальных образований </w:t>
      </w:r>
      <w:r>
        <w:rPr>
          <w:color w:val="000000"/>
          <w:sz w:val="28"/>
          <w:szCs w:val="28"/>
        </w:rPr>
        <w:t>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Кобщ - количество муниципальных образований </w:t>
      </w:r>
      <w:r>
        <w:rPr>
          <w:color w:val="000000"/>
          <w:sz w:val="28"/>
          <w:szCs w:val="28"/>
        </w:rPr>
        <w:t>в Брянской области.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 Доля границ Брянской области, установленных в соответствии с требованиями градостроительного и земельного законодательства от общего числа границ Брянской области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Дго = Кго / Кобщ x 100, где: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Дго - д</w:t>
      </w:r>
      <w:r>
        <w:rPr>
          <w:color w:val="000000"/>
          <w:sz w:val="28"/>
          <w:szCs w:val="28"/>
        </w:rPr>
        <w:t>оля границ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Кго – количество </w:t>
      </w:r>
      <w:r>
        <w:rPr>
          <w:color w:val="000000"/>
          <w:sz w:val="28"/>
          <w:szCs w:val="28"/>
        </w:rPr>
        <w:t>границ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Кобщ - количество границ </w:t>
      </w:r>
      <w:r>
        <w:rPr>
          <w:color w:val="000000"/>
          <w:sz w:val="28"/>
          <w:szCs w:val="28"/>
        </w:rPr>
        <w:t>Брянской области.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Выполнение государственными учреждениями, функции и полномочия учредителя которых осуществляет департамент внутренней политики Брянской области, государственных заданий на оказание государственных услуг (выполнение работ)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 информации – отчеты о выполнении государственного задания </w:t>
      </w:r>
      <w:r>
        <w:rPr>
          <w:color w:val="000000"/>
          <w:sz w:val="28"/>
          <w:szCs w:val="28"/>
        </w:rPr>
        <w:t>на оказание государственных услуг (выполнение работ)</w:t>
      </w:r>
      <w:r>
        <w:rPr>
          <w:sz w:val="28"/>
          <w:szCs w:val="28"/>
        </w:rPr>
        <w:t>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Двгз = Квгз / Кобщ x 100, где:</w:t>
      </w:r>
    </w:p>
    <w:p>
      <w:pPr>
        <w:pStyle w:val="Normal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Двгз – доля </w:t>
      </w:r>
      <w:r>
        <w:rPr>
          <w:color w:val="000000"/>
          <w:sz w:val="28"/>
          <w:szCs w:val="28"/>
        </w:rPr>
        <w:t>государственных учреждений, функции и полномочия учредителя которых осуществляет департамент внутренней политики Брянской области, выполнивших государственные задания на оказание государственных услуг (выполнение работ)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Квгз – количество </w:t>
      </w:r>
      <w:r>
        <w:rPr>
          <w:color w:val="000000"/>
          <w:sz w:val="28"/>
          <w:szCs w:val="28"/>
        </w:rPr>
        <w:t>государственных учреждений, функции и полномочия учредителя которых осуществляет департамент внутренней политики Брянской области, выполнивших государственные задания на оказание государственных услуг (выполнение работ);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Кобщ – общее количество </w:t>
      </w:r>
      <w:r>
        <w:rPr>
          <w:color w:val="000000"/>
          <w:sz w:val="28"/>
          <w:szCs w:val="28"/>
        </w:rPr>
        <w:t>государственных учреждений, функции и полномочия учредителя которых осуществляет департамент внутренней политики Брянской области.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31.</w:t>
      </w:r>
      <w:r>
        <w:rPr>
          <w:color w:val="000000"/>
          <w:sz w:val="28"/>
          <w:szCs w:val="28"/>
        </w:rPr>
        <w:t xml:space="preserve"> Численность участников мероприятий, направленных на этнокультурное развитие народов России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Единица измерения: тысяча человек.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– данные мониторинга о</w:t>
      </w:r>
      <w:r>
        <w:rPr>
          <w:rStyle w:val="Strong"/>
          <w:b w:val="false"/>
          <w:sz w:val="28"/>
          <w:szCs w:val="28"/>
          <w:shd w:fill="FFFFFF" w:val="clear"/>
        </w:rPr>
        <w:t xml:space="preserve">тдела национальной политики и работы с политическими партиями и общественными объединениями департамента внутренней политики Брянской области, </w:t>
      </w:r>
      <w:r>
        <w:rPr>
          <w:sz w:val="28"/>
          <w:szCs w:val="28"/>
        </w:rPr>
        <w:t>органов местного самоуправления муниципальных образований и подведомственных учреждений.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1587500" cy="375920"/>
            <wp:effectExtent l="0" t="0" r="0" b="0"/>
            <wp:docPr id="2" name="Рисунок 4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37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Чэi - численность участников мероприятий, реализуемых в Брянской области, направленных на этнокультурное развитие народов России.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32. Количество участников мероприятий, направленных на укрепление общероссийского гражданского единства (Че).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 тысяча человек.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- мониторинг деятельности исполнительных органов государственной власти Брянской области, органов местного самоуправления муниципальных образований и подведомственных учреждений.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по формуле:</w:t>
      </w:r>
    </w:p>
    <w:p>
      <w:pPr>
        <w:pStyle w:val="Normal"/>
        <w:numPr>
          <w:ilvl w:val="0"/>
          <w:numId w:val="0"/>
        </w:num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1598930" cy="375920"/>
            <wp:effectExtent l="0" t="0" r="0" b="0"/>
            <wp:docPr id="3" name="Рисунок 3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6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37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Чеi - количество участников мероприятий, реализуемых в Брянской области, направленных на укрепление общероссийского гражданского единства.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 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субъекте Российской Федерации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измерения: процент.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 информации – данные социологического опроса общественного мнения.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133" w:right="566" w:header="0" w:top="1440" w:footer="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5b3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195b32"/>
    <w:pPr>
      <w:keepNext w:val="true"/>
      <w:jc w:val="center"/>
      <w:outlineLvl w:val="0"/>
    </w:pPr>
    <w:rPr>
      <w:b/>
      <w:sz w:val="40"/>
      <w:szCs w:val="30"/>
    </w:rPr>
  </w:style>
  <w:style w:type="paragraph" w:styleId="2">
    <w:name w:val="Heading 2"/>
    <w:basedOn w:val="Normal"/>
    <w:next w:val="Normal"/>
    <w:link w:val="20"/>
    <w:uiPriority w:val="9"/>
    <w:qFormat/>
    <w:rsid w:val="00195b32"/>
    <w:pPr>
      <w:keepNext w:val="true"/>
      <w:outlineLvl w:val="1"/>
    </w:pPr>
    <w:rPr>
      <w:sz w:val="28"/>
    </w:rPr>
  </w:style>
  <w:style w:type="paragraph" w:styleId="3">
    <w:name w:val="Heading 3"/>
    <w:basedOn w:val="Normal"/>
    <w:link w:val="30"/>
    <w:uiPriority w:val="9"/>
    <w:qFormat/>
    <w:rsid w:val="00195b32"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95b32"/>
    <w:rPr>
      <w:b/>
      <w:sz w:val="40"/>
      <w:szCs w:val="30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195b32"/>
    <w:rPr>
      <w:sz w:val="28"/>
      <w:szCs w:val="24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195b32"/>
    <w:rPr>
      <w:b/>
      <w:bCs/>
      <w:sz w:val="27"/>
      <w:szCs w:val="27"/>
    </w:rPr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8b070f"/>
    <w:rPr>
      <w:rFonts w:ascii="Tahoma" w:hAnsi="Tahoma" w:cs="Tahoma"/>
      <w:sz w:val="16"/>
      <w:szCs w:val="16"/>
    </w:rPr>
  </w:style>
  <w:style w:type="character" w:styleId="Style12">
    <w:name w:val="Интернет-ссылка"/>
    <w:basedOn w:val="DefaultParagraphFont"/>
    <w:uiPriority w:val="99"/>
    <w:semiHidden/>
    <w:unhideWhenUsed/>
    <w:rsid w:val="002e51c0"/>
    <w:rPr>
      <w:strike w:val="false"/>
      <w:dstrike w:val="false"/>
      <w:color w:val="3960BC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2e51c0"/>
    <w:rPr>
      <w:b/>
      <w:bCs/>
    </w:rPr>
  </w:style>
  <w:style w:type="character" w:styleId="PlaceholderText">
    <w:name w:val="Placeholder Text"/>
    <w:basedOn w:val="DefaultParagraphFont"/>
    <w:uiPriority w:val="99"/>
    <w:semiHidden/>
    <w:qFormat/>
    <w:rsid w:val="00cf7734"/>
    <w:rPr>
      <w:color w:val="808080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195b32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8b070f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6e270d"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63F0C-7B8E-4832-A064-8E9A53E8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Application>LibreOffice/7.0.1.2$Windows_X86_64 LibreOffice_project/7cbcfc562f6eb6708b5ff7d7397325de9e764452</Application>
  <Pages>12</Pages>
  <Words>2368</Words>
  <Characters>18468</Characters>
  <CharactersWithSpaces>20726</CharactersWithSpaces>
  <Paragraphs>196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2021-03-03T12:16:00Z</dcterms:created>
  <dc:creator>User</dc:creator>
  <dc:description/>
  <dc:language>ru-RU</dc:language>
  <cp:lastModifiedBy>User</cp:lastModifiedBy>
  <cp:lastPrinted>2020-10-12T13:29:00Z</cp:lastPrinted>
  <dcterms:modified xsi:type="dcterms:W3CDTF">2021-10-18T12:22:00Z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